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E108A">
      <w:pPr>
        <w:pStyle w:val="2"/>
        <w:spacing w:before="140" w:line="249" w:lineRule="auto"/>
        <w:ind w:left="1589" w:right="106" w:hanging="1530"/>
        <w:jc w:val="center"/>
        <w:outlineLvl w:val="0"/>
        <w:rPr>
          <w:rFonts w:hint="eastAsia" w:ascii="宋体" w:hAnsi="宋体" w:eastAsia="宋体" w:cs="宋体"/>
          <w:spacing w:val="8"/>
          <w:sz w:val="44"/>
          <w:szCs w:val="44"/>
        </w:rPr>
      </w:pPr>
      <w:r>
        <w:rPr>
          <w:rFonts w:hint="eastAsia" w:ascii="宋体" w:hAnsi="宋体" w:eastAsia="宋体" w:cs="宋体"/>
          <w:spacing w:val="8"/>
          <w:sz w:val="36"/>
          <w:szCs w:val="36"/>
        </w:rPr>
        <w:t>苍南县人民医院</w:t>
      </w:r>
      <w:bookmarkStart w:id="0" w:name="_GoBack"/>
      <w:r>
        <w:rPr>
          <w:rFonts w:hint="eastAsia" w:ascii="宋体" w:hAnsi="宋体" w:eastAsia="宋体" w:cs="宋体"/>
          <w:spacing w:val="8"/>
          <w:sz w:val="36"/>
          <w:szCs w:val="36"/>
        </w:rPr>
        <w:t>核心网络平台升级</w:t>
      </w:r>
      <w:r>
        <w:rPr>
          <w:rFonts w:hint="eastAsia" w:ascii="宋体" w:hAnsi="宋体" w:eastAsia="宋体" w:cs="宋体"/>
          <w:spacing w:val="8"/>
          <w:sz w:val="36"/>
          <w:szCs w:val="36"/>
          <w:lang w:val="en-US" w:eastAsia="zh-CN"/>
        </w:rPr>
        <w:t>项目</w:t>
      </w:r>
      <w:bookmarkEnd w:id="0"/>
      <w:r>
        <w:rPr>
          <w:rFonts w:hint="eastAsia" w:ascii="宋体" w:hAnsi="宋体" w:eastAsia="宋体" w:cs="宋体"/>
          <w:spacing w:val="8"/>
          <w:sz w:val="36"/>
          <w:szCs w:val="36"/>
          <w:lang w:val="en-US" w:eastAsia="zh-CN"/>
        </w:rPr>
        <w:t>调研</w:t>
      </w:r>
      <w:r>
        <w:rPr>
          <w:rFonts w:hint="eastAsia" w:ascii="宋体" w:hAnsi="宋体" w:eastAsia="宋体" w:cs="宋体"/>
          <w:spacing w:val="8"/>
          <w:sz w:val="36"/>
          <w:szCs w:val="36"/>
        </w:rPr>
        <w:t>公告</w:t>
      </w:r>
    </w:p>
    <w:p w14:paraId="0FE9B2A4">
      <w:pPr>
        <w:spacing w:line="245" w:lineRule="auto"/>
        <w:rPr>
          <w:rFonts w:ascii="Arial"/>
          <w:sz w:val="21"/>
        </w:rPr>
      </w:pPr>
    </w:p>
    <w:p w14:paraId="4C453C28">
      <w:pPr>
        <w:spacing w:line="246" w:lineRule="auto"/>
        <w:rPr>
          <w:rFonts w:ascii="Arial"/>
          <w:sz w:val="21"/>
        </w:rPr>
      </w:pPr>
    </w:p>
    <w:p w14:paraId="731CF53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76" w:firstLineChars="200"/>
        <w:jc w:val="both"/>
        <w:textAlignment w:val="center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我单位拟于近期开展</w:t>
      </w:r>
      <w:r>
        <w:rPr>
          <w:rFonts w:hint="eastAsia" w:cs="宋体"/>
          <w:spacing w:val="4"/>
          <w:sz w:val="28"/>
          <w:szCs w:val="28"/>
          <w:lang w:val="en-US" w:eastAsia="zh-CN"/>
        </w:rPr>
        <w:t>苍南县人民医院核心网络平台升级项目的采购工作，根据财政部《政府采购需求管理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办法》精神，为全面了解该项目的相关情况，现面向市场开展需求调查，欢迎具有相应资质的供应商报名参加。</w:t>
      </w:r>
    </w:p>
    <w:p w14:paraId="7E58BB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eastAsia="黑体"/>
          <w:lang w:val="en-US" w:eastAsia="zh-CN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项目清单</w:t>
      </w:r>
    </w:p>
    <w:tbl>
      <w:tblPr>
        <w:tblStyle w:val="8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468"/>
        <w:gridCol w:w="3141"/>
        <w:gridCol w:w="1406"/>
        <w:gridCol w:w="1962"/>
        <w:gridCol w:w="862"/>
      </w:tblGrid>
      <w:tr w14:paraId="36AB1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Align w:val="center"/>
          </w:tcPr>
          <w:p w14:paraId="63C987F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68" w:type="dxa"/>
            <w:vAlign w:val="center"/>
          </w:tcPr>
          <w:p w14:paraId="2289CB0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申请科室</w:t>
            </w:r>
          </w:p>
        </w:tc>
        <w:tc>
          <w:tcPr>
            <w:tcW w:w="3141" w:type="dxa"/>
            <w:vAlign w:val="center"/>
          </w:tcPr>
          <w:p w14:paraId="47A1750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406" w:type="dxa"/>
            <w:vAlign w:val="center"/>
          </w:tcPr>
          <w:p w14:paraId="47E99F6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预算数量</w:t>
            </w:r>
          </w:p>
        </w:tc>
        <w:tc>
          <w:tcPr>
            <w:tcW w:w="1962" w:type="dxa"/>
            <w:vAlign w:val="center"/>
          </w:tcPr>
          <w:p w14:paraId="45D26A0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预算总价</w:t>
            </w:r>
            <w:r>
              <w:rPr>
                <w:rFonts w:hint="eastAsia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(元)</w:t>
            </w:r>
          </w:p>
        </w:tc>
        <w:tc>
          <w:tcPr>
            <w:tcW w:w="862" w:type="dxa"/>
            <w:vAlign w:val="center"/>
          </w:tcPr>
          <w:p w14:paraId="6F4EFF9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5501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Align w:val="center"/>
          </w:tcPr>
          <w:p w14:paraId="6DC62A5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68" w:type="dxa"/>
            <w:vAlign w:val="center"/>
          </w:tcPr>
          <w:p w14:paraId="5D6C6C2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信息中心</w:t>
            </w:r>
          </w:p>
        </w:tc>
        <w:tc>
          <w:tcPr>
            <w:tcW w:w="3141" w:type="dxa"/>
            <w:vAlign w:val="center"/>
          </w:tcPr>
          <w:p w14:paraId="1E19EEB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核心网络平台升级</w:t>
            </w:r>
          </w:p>
        </w:tc>
        <w:tc>
          <w:tcPr>
            <w:tcW w:w="1406" w:type="dxa"/>
            <w:vAlign w:val="center"/>
          </w:tcPr>
          <w:p w14:paraId="545CCBC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8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1962" w:type="dxa"/>
            <w:vAlign w:val="center"/>
          </w:tcPr>
          <w:p w14:paraId="06A674C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2,300,000</w:t>
            </w:r>
          </w:p>
        </w:tc>
        <w:tc>
          <w:tcPr>
            <w:tcW w:w="862" w:type="dxa"/>
            <w:vAlign w:val="center"/>
          </w:tcPr>
          <w:p w14:paraId="79FDCFA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</w:rPr>
            </w:pPr>
          </w:p>
        </w:tc>
      </w:tr>
    </w:tbl>
    <w:p w14:paraId="2F73352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both"/>
        <w:textAlignment w:val="center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</w:p>
    <w:p w14:paraId="4F7FD8C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both"/>
        <w:textAlignment w:val="center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采购核心要求：</w:t>
      </w:r>
    </w:p>
    <w:p w14:paraId="3DA60E1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76" w:firstLineChars="200"/>
        <w:jc w:val="both"/>
        <w:textAlignment w:val="center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核心交换机（支持冗余备份，100G骨干网络适配高并发医疗业务，支持400G网络升级）；</w:t>
      </w:r>
    </w:p>
    <w:p w14:paraId="32C292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76" w:firstLineChars="200"/>
        <w:jc w:val="both"/>
        <w:textAlignment w:val="center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汇聚设备（支持100G骨干网络需求）；</w:t>
      </w:r>
    </w:p>
    <w:p w14:paraId="433D395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76" w:firstLineChars="200"/>
        <w:jc w:val="both"/>
        <w:textAlignment w:val="center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SDN配套设备及升级（满足全院统一网络管理和认证，含配套扩容license、承载服务器、L3交换机）；</w:t>
      </w:r>
    </w:p>
    <w:p w14:paraId="015580E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76" w:firstLineChars="200"/>
        <w:jc w:val="both"/>
        <w:textAlignment w:val="center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交换机板卡扩容（原有二期、妇幼核心设备100GE链路升级所需板卡）；</w:t>
      </w:r>
    </w:p>
    <w:p w14:paraId="0372FF0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76" w:firstLineChars="200"/>
        <w:jc w:val="both"/>
        <w:textAlignment w:val="center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5、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无线控制器（全院无线网络统一控制管理及网络调优）；</w:t>
      </w:r>
    </w:p>
    <w:p w14:paraId="7C6F67B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76" w:firstLineChars="200"/>
        <w:jc w:val="both"/>
        <w:textAlignment w:val="center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6、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设备网核心交换机（保障医院监控网络后续升级）；</w:t>
      </w:r>
    </w:p>
    <w:p w14:paraId="74EFC9B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76" w:firstLineChars="200"/>
        <w:jc w:val="both"/>
        <w:textAlignment w:val="center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7、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设备网汇聚交换机（保障医院监控网络后续升级）；</w:t>
      </w:r>
    </w:p>
    <w:p w14:paraId="1EA85A0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76" w:firstLineChars="200"/>
        <w:jc w:val="both"/>
        <w:textAlignment w:val="center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8、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供应商需提供7×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24小时售后响应；设备原厂商提供不少于30人天SDN网络改造服务。</w:t>
      </w:r>
    </w:p>
    <w:p w14:paraId="0C1D12C8">
      <w:pP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br w:type="page"/>
      </w:r>
    </w:p>
    <w:tbl>
      <w:tblPr>
        <w:tblW w:w="93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649"/>
        <w:gridCol w:w="5068"/>
        <w:gridCol w:w="515"/>
        <w:gridCol w:w="533"/>
        <w:gridCol w:w="1133"/>
      </w:tblGrid>
      <w:tr w14:paraId="326A2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noWrap/>
            <w:vAlign w:val="center"/>
          </w:tcPr>
          <w:p w14:paraId="62A1D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noWrap/>
            <w:vAlign w:val="center"/>
          </w:tcPr>
          <w:p w14:paraId="4F7B2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noWrap/>
            <w:vAlign w:val="center"/>
          </w:tcPr>
          <w:p w14:paraId="428A2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noWrap/>
            <w:vAlign w:val="center"/>
          </w:tcPr>
          <w:p w14:paraId="0AE1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noWrap/>
            <w:vAlign w:val="center"/>
          </w:tcPr>
          <w:p w14:paraId="446A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noWrap/>
            <w:vAlign w:val="center"/>
          </w:tcPr>
          <w:p w14:paraId="16F9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8246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1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0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核心交换机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5973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1、采用先进的CLOS+多级多平面交换架构，采用正交无中板设计，业务板卡与交换网板采用完全正交设计(90度)，主控引擎模块（全宽）≥2，独立交换网槽位≥6，业务插槽数≥8；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2、设备性能：交换容量≥1800Tbps，转发性能≥460000Mpps；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3、支持10G/25G/40G/100G/400G全系列线卡，考虑用户网络未来5年扩展性及兼容性，单板卡支持36*400G；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4、本次配置双主控，≥4交换网板，≥4电源模块，≥16个100GE高速以太网接口（分布于不同物理业务卡），≥48个万兆以太网光接口，满配100GE单模原厂光模块，配置100GE堆叠线缆；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1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5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F430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0BE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2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B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汇聚交换机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50EF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1、硬件架构：主控槽位（全宽）≥2、业务槽位≥6；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2、交换容量：交换容量≥460Tbps、包转发率≥57000Mpps；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3、软件规格：MAC表项≥1M，学习速率≥80K/S；IPv4 FIB≥3M，IPv6 FIB≥1M；ARP表项 ≥256K，学习速率≥1700个/S；端口缓存≥200ms；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4、SDN:支持OpenFlow+Netconf的VXLAN集中式控制平面，支持多控制器，支持多表流水线，支持Group table；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5、配置要求：双主控，双电源模块,≥12个100/40GE以太网接口，≥8个25/10GE以太网光接口，≥48个万兆以太网光接口。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B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9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FE0D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75C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5B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7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License</w:t>
            </w:r>
          </w:p>
          <w:p w14:paraId="2EDF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扩容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AD82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≥460个网元管理授权、≥2000个AP管理授权、≥4000个认证管理授权、提供Spine、Leaf设备的业务自动化及业务随行授权；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D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2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8077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61D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C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BE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SDN整网</w:t>
            </w:r>
          </w:p>
          <w:p w14:paraId="7524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改造服务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B67A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1、苍南县人民医院整网（一期、二期、妇幼）SDN网络改造服务；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2、不少于30人天原厂人员现场技术支持服务；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94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1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52C2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可合并到服务中</w:t>
            </w:r>
          </w:p>
        </w:tc>
      </w:tr>
      <w:tr w14:paraId="3E8D9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0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6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L3</w:t>
            </w:r>
          </w:p>
          <w:p w14:paraId="5F96A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交换机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B266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1、性能规格：交换容量≥2.56Tbps，转发性能≥720Mpps；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2、扩展性：支持物理扩展插槽≥2个，可扩展10G光接口/10G电接口/25GE SFP28光接口/40GE QSFP+光接口；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3、软件规格:MAC地址表≥128K、路由表容量≥64K、ARP表≥64K；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4、SDN:支持OpenFlow+Netconf的VxLAN集中式控制平面、自动化部署；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9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D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C534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C98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0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1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SDN承载</w:t>
            </w:r>
          </w:p>
          <w:p w14:paraId="5E6F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服务器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3AC6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CPU≥2颗，主频≥2.2GHz，核心数≥16核；内存≥8*32GB DDR4-3200内存模块;硬盘≥2*480GB SSD 硬盘模块;≥2*8TB HDD硬盘模块;≥4GB缓存Raid卡,含超级电容模块;≥4*SFP+万兆以太网接口（含光模块），≥4*GE电口;800W冗余电源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9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C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EDC4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BAE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B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66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二期+妇幼Leaf板卡扩容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644B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单板24端口万兆以太网光接口(SFP+)+2端口40G/1端口100G以太网光接口模块(QSFP28)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2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D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B027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4台原核心一台加一张板卡</w:t>
            </w:r>
          </w:p>
        </w:tc>
      </w:tr>
      <w:tr w14:paraId="47A54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0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C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无线控制器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36A6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1、数据转发性能≥120Gbps；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2、≥8个千兆GE端口，≥8个SFP+端口，以及≥2个QSFP+端口；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3、支持常规AP最大数量≥5120；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4、满足双电源备份；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A0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9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AA16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E54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B5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0C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设备网</w:t>
            </w:r>
          </w:p>
          <w:p w14:paraId="26DB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核心交换机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9066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1、硬件架构：主控槽位≥2、业务槽位≥3；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2、交换容量：交换容量≥300Tbps、包转发率≥51000Mpps；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3、软件规格：MAC表项 ≥1M，学习速率≥80K/S；IPv4 FIB ≥3M，IPv6 FIB ≥1M；ARP表项 ≥256K，学习速率≥1700个/S；端口缓存≥200ms；；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4、SDN:支持OpenFlow+Netconf的VXLAN集中式控制平面，支持多控制器，支持多表流水线，支持Group table；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5、双主控，双电源模块,≥16个万兆以太网光接口，≥32个以太网千兆光接口，≥24个千兆以太网电接口，配置堆叠线缆。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6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7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D33A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C94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A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D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设备网</w:t>
            </w:r>
          </w:p>
          <w:p w14:paraId="0AD1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汇聚交换机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DAA0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1、1U固定接口交换机；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2、交换容量≥4.8Tbps，转发性能≥2000Mpps；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3、工作环境温度-5ºC～45ºC；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4、实配10GE光接口≥48个，100GE光接口≥4个，扩展插槽≥2个；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5、★整机最大路由地址表≥320K，整机最大ARP地址表≥170K，整机最大MAC地址表≥280K；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2D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3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490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需确认实际数量需求</w:t>
            </w:r>
          </w:p>
        </w:tc>
      </w:tr>
    </w:tbl>
    <w:p w14:paraId="61E31D3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76" w:firstLineChars="200"/>
        <w:jc w:val="both"/>
        <w:textAlignment w:val="center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</w:p>
    <w:p w14:paraId="1FF56C8D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rPr>
          <w:rFonts w:hint="eastAsia"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二</w:t>
      </w:r>
      <w:r>
        <w:rPr>
          <w:rFonts w:hint="eastAsia" w:ascii="黑体" w:hAnsi="黑体" w:eastAsia="黑体" w:cs="黑体"/>
          <w:spacing w:val="8"/>
          <w:sz w:val="31"/>
          <w:szCs w:val="31"/>
        </w:rPr>
        <w:t>、报名方式</w:t>
      </w:r>
    </w:p>
    <w:p w14:paraId="43DD06E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通过邮件方式提交电子版材料(文件名称：项目名称+公司名称)，邮箱地址：18906639371@163.com</w:t>
      </w:r>
      <w:r>
        <w:rPr>
          <w:rFonts w:hint="eastAsia" w:cs="宋体"/>
          <w:spacing w:val="4"/>
          <w:sz w:val="28"/>
          <w:szCs w:val="28"/>
          <w:lang w:val="en-US" w:eastAsia="zh-CN"/>
        </w:rPr>
        <w:t>。电子版材料包含项目现场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调研</w:t>
      </w:r>
      <w:r>
        <w:rPr>
          <w:rFonts w:hint="eastAsia" w:cs="宋体"/>
          <w:spacing w:val="4"/>
          <w:sz w:val="28"/>
          <w:szCs w:val="28"/>
          <w:lang w:val="en-US" w:eastAsia="zh-CN"/>
        </w:rPr>
        <w:t>需提供全部资料及介绍PPT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（</w:t>
      </w:r>
      <w:r>
        <w:rPr>
          <w:rFonts w:hint="eastAsia" w:cs="宋体"/>
          <w:spacing w:val="4"/>
          <w:sz w:val="28"/>
          <w:szCs w:val="28"/>
          <w:lang w:val="en-US" w:eastAsia="zh-CN"/>
        </w:rPr>
        <w:t>内容包含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功能详情、组成部件、技术参数、技术性能优势、保修等</w:t>
      </w:r>
      <w:r>
        <w:rPr>
          <w:rFonts w:hint="eastAsia" w:cs="宋体"/>
          <w:spacing w:val="4"/>
          <w:sz w:val="28"/>
          <w:szCs w:val="28"/>
          <w:lang w:val="en-US" w:eastAsia="zh-CN"/>
        </w:rPr>
        <w:t>，总时长3分钟内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）。</w:t>
      </w:r>
    </w:p>
    <w:p w14:paraId="6C0A4C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三</w:t>
      </w:r>
      <w:r>
        <w:rPr>
          <w:rFonts w:hint="eastAsia" w:ascii="黑体" w:hAnsi="黑体" w:eastAsia="黑体" w:cs="黑体"/>
          <w:spacing w:val="8"/>
          <w:sz w:val="31"/>
          <w:szCs w:val="31"/>
        </w:rPr>
        <w:t>、报名截止时间</w:t>
      </w:r>
    </w:p>
    <w:p w14:paraId="70452FE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202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年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月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日星期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1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：00，逾期不再接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受报名，报名截止时间以邮件发送时间为准。</w:t>
      </w:r>
    </w:p>
    <w:p w14:paraId="7F2FF78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"/>
        <w:jc w:val="center"/>
        <w:textAlignment w:val="baseline"/>
        <w:rPr>
          <w:rFonts w:hint="default" w:cs="宋体"/>
          <w:spacing w:val="4"/>
          <w:sz w:val="28"/>
          <w:szCs w:val="28"/>
          <w:lang w:val="en-US" w:eastAsia="zh-CN"/>
        </w:rPr>
      </w:pPr>
    </w:p>
    <w:p w14:paraId="11675E73">
      <w:pP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br w:type="page"/>
      </w:r>
    </w:p>
    <w:p w14:paraId="4C7600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四</w:t>
      </w:r>
      <w:r>
        <w:rPr>
          <w:rFonts w:ascii="黑体" w:hAnsi="黑体" w:eastAsia="黑体" w:cs="黑体"/>
          <w:spacing w:val="8"/>
          <w:sz w:val="31"/>
          <w:szCs w:val="31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项目现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场调研</w:t>
      </w:r>
      <w:r>
        <w:rPr>
          <w:rFonts w:ascii="黑体" w:hAnsi="黑体" w:eastAsia="黑体" w:cs="黑体"/>
          <w:spacing w:val="8"/>
          <w:sz w:val="31"/>
          <w:szCs w:val="31"/>
          <w:highlight w:val="none"/>
        </w:rPr>
        <w:t>需提</w:t>
      </w:r>
      <w:r>
        <w:rPr>
          <w:rFonts w:ascii="黑体" w:hAnsi="黑体" w:eastAsia="黑体" w:cs="黑体"/>
          <w:spacing w:val="8"/>
          <w:sz w:val="31"/>
          <w:szCs w:val="31"/>
        </w:rPr>
        <w:t>供以下资料（加盖公章）</w:t>
      </w:r>
    </w:p>
    <w:p w14:paraId="731CB4A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按以下次序装订（序号1-</w:t>
      </w:r>
      <w:r>
        <w:rPr>
          <w:rFonts w:hint="eastAsia" w:cs="宋体"/>
          <w:spacing w:val="4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），须提供正本1份，副本</w:t>
      </w:r>
      <w:r>
        <w:rPr>
          <w:rFonts w:hint="eastAsia" w:cs="宋体"/>
          <w:spacing w:val="4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份。</w:t>
      </w:r>
    </w:p>
    <w:p w14:paraId="35F8E62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1.苍南县人民医院采购需求调查报名表</w:t>
      </w:r>
      <w:r>
        <w:rPr>
          <w:rFonts w:hint="eastAsia" w:cs="宋体"/>
          <w:spacing w:val="4"/>
          <w:sz w:val="28"/>
          <w:szCs w:val="28"/>
          <w:lang w:val="en-US" w:eastAsia="zh-CN"/>
        </w:rPr>
        <w:t>(附件附表1)</w:t>
      </w:r>
    </w:p>
    <w:p w14:paraId="7E284D4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.资质证明；</w:t>
      </w:r>
    </w:p>
    <w:p w14:paraId="49DA1A7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.报价单(附件附表2)</w:t>
      </w:r>
    </w:p>
    <w:p w14:paraId="4D96061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配置清单及分项报价(附件附表3)；</w:t>
      </w:r>
    </w:p>
    <w:p w14:paraId="572D6CA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.技术参数表；</w:t>
      </w:r>
    </w:p>
    <w:p w14:paraId="6191321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.与同类品牌参数对比及优势说明；</w:t>
      </w:r>
    </w:p>
    <w:p w14:paraId="54C075B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.近三年内，</w:t>
      </w:r>
      <w:r>
        <w:rPr>
          <w:rFonts w:hint="eastAsia" w:cs="宋体"/>
          <w:spacing w:val="4"/>
          <w:sz w:val="28"/>
          <w:szCs w:val="28"/>
          <w:lang w:val="en-US" w:eastAsia="zh-CN"/>
        </w:rPr>
        <w:t>报价设备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浙江省二级以上医院用户名单或周边医院二级以上医院用户名单；若为新型号产品，可提供同品牌上代产品用户名单；</w:t>
      </w:r>
    </w:p>
    <w:p w14:paraId="007710E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.制造商企业规模说明（附件附表</w:t>
      </w:r>
      <w:r>
        <w:rPr>
          <w:rFonts w:hint="eastAsia" w:cs="宋体"/>
          <w:spacing w:val="4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）（大型企业、中型企业、小型企业、微型企业）；</w:t>
      </w:r>
    </w:p>
    <w:p w14:paraId="7DDB935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注：所推介设备的所有选配功能、软硬件配置需充分告知。代理商参加的，要求厂家派技术人员到场。针对以上的第</w:t>
      </w:r>
      <w:r>
        <w:rPr>
          <w:rFonts w:hint="eastAsia" w:cs="宋体"/>
          <w:spacing w:val="4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、</w:t>
      </w:r>
      <w:r>
        <w:rPr>
          <w:rFonts w:hint="eastAsia" w:cs="宋体"/>
          <w:spacing w:val="4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、</w:t>
      </w:r>
      <w:r>
        <w:rPr>
          <w:rFonts w:hint="eastAsia" w:cs="宋体"/>
          <w:spacing w:val="4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项内容着重进行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介绍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。</w:t>
      </w:r>
    </w:p>
    <w:p w14:paraId="2843C8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五、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项目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调研会时间</w:t>
      </w:r>
    </w:p>
    <w:p w14:paraId="7A4D55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另行通知</w:t>
      </w:r>
    </w:p>
    <w:p w14:paraId="5F8390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六、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项目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调研会</w:t>
      </w:r>
      <w:r>
        <w:rPr>
          <w:rFonts w:hint="eastAsia" w:ascii="黑体" w:hAnsi="黑体" w:eastAsia="黑体" w:cs="黑体"/>
          <w:spacing w:val="8"/>
          <w:sz w:val="31"/>
          <w:szCs w:val="31"/>
        </w:rPr>
        <w:t>地点</w:t>
      </w:r>
    </w:p>
    <w:p w14:paraId="4DC3C8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yellow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lang w:val="en-US" w:eastAsia="zh-CN" w:bidi="ar-SA"/>
        </w:rPr>
        <w:t>另行通知</w:t>
      </w:r>
    </w:p>
    <w:p w14:paraId="70CF75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</w:rPr>
        <w:t>七、联系人及联系方式</w:t>
      </w:r>
    </w:p>
    <w:p w14:paraId="07A163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60" w:firstLineChars="200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采购内容联系人：许主任，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18968861089</w:t>
      </w:r>
    </w:p>
    <w:p w14:paraId="748503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采购流程联系人：蒋  工，18906639371</w:t>
      </w:r>
    </w:p>
    <w:p w14:paraId="2B8327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80" w:firstLineChars="200"/>
        <w:textAlignment w:val="baseline"/>
        <w:rPr>
          <w:sz w:val="24"/>
          <w:szCs w:val="24"/>
        </w:rPr>
      </w:pPr>
    </w:p>
    <w:sectPr>
      <w:footerReference r:id="rId5" w:type="default"/>
      <w:pgSz w:w="11906" w:h="16839"/>
      <w:pgMar w:top="1431" w:right="1398" w:bottom="1292" w:left="1557" w:header="0" w:footer="10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177DE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jZhMmE3ZDI2ZWIzOWQ1MjQ5NzQyNzA2MzZlYWM3Y2EifQ=="/>
  </w:docVars>
  <w:rsids>
    <w:rsidRoot w:val="00000000"/>
    <w:rsid w:val="02E83AB9"/>
    <w:rsid w:val="13DF2FA0"/>
    <w:rsid w:val="1E02519A"/>
    <w:rsid w:val="1E041D1D"/>
    <w:rsid w:val="220D0C0C"/>
    <w:rsid w:val="24F3463A"/>
    <w:rsid w:val="2AC152F6"/>
    <w:rsid w:val="3AF5244D"/>
    <w:rsid w:val="4C572A7A"/>
    <w:rsid w:val="5EB643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Indent"/>
    <w:basedOn w:val="1"/>
    <w:qFormat/>
    <w:uiPriority w:val="99"/>
    <w:pPr>
      <w:spacing w:line="380" w:lineRule="exact"/>
      <w:ind w:firstLine="480"/>
    </w:pPr>
    <w:rPr>
      <w:rFonts w:ascii="Times New Roman" w:hAnsi="Times New Roman" w:eastAsia="方正书宋简体" w:cs="Times New Roman"/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3">
    <w:name w:val="font6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4">
    <w:name w:val="font31"/>
    <w:basedOn w:val="9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5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1"/>
    <w:basedOn w:val="9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5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1011</Words>
  <Characters>1196</Characters>
  <TotalTime>2</TotalTime>
  <ScaleCrop>false</ScaleCrop>
  <LinksUpToDate>false</LinksUpToDate>
  <CharactersWithSpaces>1197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2024-01-26T10:15:00Z</dcterms:created>
  <dc:creator>Kingsoft-PDF</dc:creator>
  <cp:lastModifiedBy>Administrator</cp:lastModifiedBy>
  <dcterms:modified xsi:type="dcterms:W3CDTF">2025-10-13T03:03:07Z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2024-01-26T10:15:52Z</vt:filetime>
  </property>
  <property fmtid="{D5CDD505-2E9C-101B-9397-08002B2CF9AE}" pid="4" name="UsrData">
    <vt:lpwstr>65b315d404313f0020957e15wl</vt:lpwstr>
  </property>
  <property fmtid="{D5CDD505-2E9C-101B-9397-08002B2CF9AE}" pid="5" name="KSOProductBuildVer">
    <vt:lpwstr>2052-12.1.0.22529</vt:lpwstr>
  </property>
  <property fmtid="{D5CDD505-2E9C-101B-9397-08002B2CF9AE}" pid="6" name="ICV">
    <vt:lpwstr>5B3DCAB19434468C824BFA042225CD22_13</vt:lpwstr>
  </property>
  <property fmtid="{D5CDD505-2E9C-101B-9397-08002B2CF9AE}" pid="7" name="KSOTemplateDocerSaveRecord">
    <vt:lpwstr>eyJoZGlkIjoiZmE2NzFlNmJhZGEwYjAxZmUyOGIxOGNlNWM1YzVkODMifQ==</vt:lpwstr>
  </property>
</Properties>
</file>