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病区门口屏</w:t>
      </w:r>
      <w:r>
        <w:rPr>
          <w:rFonts w:hint="eastAsia" w:ascii="宋体" w:hAnsi="宋体" w:eastAsia="宋体" w:cs="宋体"/>
          <w:spacing w:val="8"/>
          <w:sz w:val="36"/>
          <w:szCs w:val="36"/>
        </w:rPr>
        <w:t>项目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议价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苍南县人民医院病区门口屏采购项目的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141"/>
        <w:gridCol w:w="1406"/>
        <w:gridCol w:w="1962"/>
        <w:gridCol w:w="862"/>
      </w:tblGrid>
      <w:tr w14:paraId="1302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D6A65C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 w14:paraId="1AC29A7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141" w:type="dxa"/>
            <w:vAlign w:val="center"/>
          </w:tcPr>
          <w:p w14:paraId="10071554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6" w:type="dxa"/>
            <w:vAlign w:val="center"/>
          </w:tcPr>
          <w:p w14:paraId="3FDF077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962" w:type="dxa"/>
            <w:vAlign w:val="center"/>
          </w:tcPr>
          <w:p w14:paraId="39134D5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862" w:type="dxa"/>
            <w:vAlign w:val="center"/>
          </w:tcPr>
          <w:p w14:paraId="0473FD61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F7B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35F0AEE9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14:paraId="257837C7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3141" w:type="dxa"/>
            <w:vAlign w:val="center"/>
          </w:tcPr>
          <w:p w14:paraId="375BC63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病区门口屏</w:t>
            </w:r>
          </w:p>
        </w:tc>
        <w:tc>
          <w:tcPr>
            <w:tcW w:w="1406" w:type="dxa"/>
            <w:vAlign w:val="center"/>
          </w:tcPr>
          <w:p w14:paraId="17B3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962" w:type="dxa"/>
            <w:vAlign w:val="center"/>
          </w:tcPr>
          <w:p w14:paraId="0F2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862" w:type="dxa"/>
            <w:vAlign w:val="center"/>
          </w:tcPr>
          <w:p w14:paraId="3DCD19A2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6552B412">
      <w:pPr>
        <w:spacing w:before="204" w:line="228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二、产品要求：</w:t>
      </w:r>
    </w:p>
    <w:p w14:paraId="726333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 标准15.6英寸液晶显示屏；</w:t>
      </w:r>
    </w:p>
    <w:p w14:paraId="63A183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2. 屏幕分辨率：≥1920×1080；</w:t>
      </w:r>
    </w:p>
    <w:p w14:paraId="38A555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3. 采用Android操作系统；</w:t>
      </w:r>
    </w:p>
    <w:p w14:paraId="48E7CF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4. 主板：≥4核，≥1.4GHz，≥2G内存，≥16G存储；</w:t>
      </w:r>
    </w:p>
    <w:p w14:paraId="4FFDEB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5. 采用全IP网络接入，支持RJ45、WIFI 等网络接入；</w:t>
      </w:r>
    </w:p>
    <w:p w14:paraId="4F65AA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6. 支持DC12-24V、POE（含非标）等多种供电方式；</w:t>
      </w:r>
    </w:p>
    <w:p w14:paraId="102203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7. 设备异常时自动断电重启功能;</w:t>
      </w:r>
    </w:p>
    <w:p w14:paraId="033758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8. 屏幕整体厚度不大于15mm，要求完全贴合墙壁安装；</w:t>
      </w:r>
    </w:p>
    <w:p w14:paraId="7DE9B3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left="288" w:right="0" w:hanging="288" w:hangingChars="10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9. 系统与医院HIS系统对接，展示房间号、床号、患者信息及主管护士、主治医生等相关信息。</w:t>
      </w:r>
    </w:p>
    <w:p w14:paraId="1D2F6F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10. 屏幕可配置定时展示宣传内容。</w:t>
      </w:r>
    </w:p>
    <w:p w14:paraId="479DFA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11. 需提供管理平台，可对接入的屏幕进行统一管理及可配置显示内容。</w:t>
      </w:r>
    </w:p>
    <w:p w14:paraId="635AE2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12. 与医院HIS系统对接所产生第三方接口费用包含在本次项目预算内。</w:t>
      </w:r>
    </w:p>
    <w:p w14:paraId="04810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13. 设备安装所需配件、人工成本包含在本次项目预算内。</w:t>
      </w:r>
    </w:p>
    <w:p w14:paraId="6A4FA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00" w:lineRule="auto"/>
        <w:ind w:right="0"/>
        <w:jc w:val="left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14. 产品提供三年质保。</w:t>
      </w:r>
    </w:p>
    <w:p w14:paraId="4A60CC15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28CEBE1">
      <w:pPr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br w:type="page"/>
      </w:r>
    </w:p>
    <w:p w14:paraId="272F3E75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35DF7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。电子版材料包含项目现场调研议价需提供全部资料及介绍PPT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）。</w:t>
      </w:r>
    </w:p>
    <w:p w14:paraId="3325D0E6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、报名截止时间</w:t>
      </w:r>
    </w:p>
    <w:p w14:paraId="66EA5E60"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：00，逾期不再接受报名，报名截止时间以邮件发送时间为准。</w:t>
      </w: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项目现场调研议价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份。</w:t>
      </w:r>
    </w:p>
    <w:p w14:paraId="3BC09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(附件附表1)</w:t>
      </w:r>
    </w:p>
    <w:p w14:paraId="4B31F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 xml:space="preserve">.资质证明； </w:t>
      </w:r>
    </w:p>
    <w:p w14:paraId="3433C3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.报价单(附件附表2)</w:t>
      </w:r>
    </w:p>
    <w:p w14:paraId="63791B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配置清单及分项报价(附件附表3)；</w:t>
      </w:r>
    </w:p>
    <w:p w14:paraId="50893D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.技术参数表(附产品彩页、产品说明书)；</w:t>
      </w:r>
    </w:p>
    <w:p w14:paraId="5D6681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.与同类品牌参数对比及优势说明；</w:t>
      </w:r>
    </w:p>
    <w:p w14:paraId="6072AF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2FB08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11BCFAC3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注：所推介设备的所有选配功能、软硬件配置需充分告知。代理商参加的，要求厂家派技术人员到场。针对以上的第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项内容着重进行介绍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</w:t>
      </w:r>
    </w:p>
    <w:p w14:paraId="243C0991">
      <w:pPr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br w:type="page"/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 w14:paraId="734DC126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暂定2025年09月24日14：00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 w14:paraId="2F4824BE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七、联系人及联系方式</w:t>
      </w:r>
    </w:p>
    <w:p w14:paraId="683C025D">
      <w:pPr>
        <w:bidi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项目需求联系人：许主任,18968861089</w:t>
      </w:r>
    </w:p>
    <w:p w14:paraId="57BC0470">
      <w:pPr>
        <w:bidi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采购流程联系人：蒋  工,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18906639371</w:t>
      </w:r>
    </w:p>
    <w:p w14:paraId="2F6E92E6">
      <w:pPr>
        <w:bidi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56D36D5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172A27"/>
    <w:rsid w:val="13DF2FA0"/>
    <w:rsid w:val="1E041D1D"/>
    <w:rsid w:val="24F3463A"/>
    <w:rsid w:val="2AC152F6"/>
    <w:rsid w:val="3AF5244D"/>
    <w:rsid w:val="4C572A7A"/>
    <w:rsid w:val="50D14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1202</Words>
  <Characters>1397</Characters>
  <TotalTime>1</TotalTime>
  <ScaleCrop>false</ScaleCrop>
  <LinksUpToDate>false</LinksUpToDate>
  <CharactersWithSpaces>1408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2025-09-16T08:34:48Z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9BEEFDBB96CE4DD8A374754ACA37B6F3_13</vt:lpwstr>
  </property>
  <property fmtid="{D5CDD505-2E9C-101B-9397-08002B2CF9AE}" pid="7" name="KSOTemplateDocerSaveRecord">
    <vt:lpwstr>eyJoZGlkIjoiZmE2NzFlNmJhZGEwYjAxZmUyOGIxOGNlNWM1YzVkODMifQ==</vt:lpwstr>
  </property>
</Properties>
</file>